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CC562" w14:textId="0D2FC11B" w:rsidR="00312DAA" w:rsidRPr="00DC34D1" w:rsidRDefault="00E33131" w:rsidP="00312DAA">
      <w:pPr>
        <w:suppressAutoHyphens w:val="0"/>
        <w:autoSpaceDN/>
        <w:spacing w:after="160" w:line="259" w:lineRule="auto"/>
        <w:jc w:val="center"/>
        <w:textAlignment w:val="auto"/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</w:pPr>
      <w:bookmarkStart w:id="0" w:name="_Hlk171862893"/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10</w:t>
      </w:r>
      <w:r w:rsidR="00150024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. neděle po sv. Trojici </w:t>
      </w:r>
      <w:r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24</w:t>
      </w:r>
      <w:r w:rsidR="00E31147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>. srpna</w:t>
      </w:r>
      <w:r w:rsidR="00312DAA" w:rsidRPr="00DC34D1">
        <w:rPr>
          <w:rFonts w:asciiTheme="minorHAnsi" w:eastAsia="Times New Roman" w:hAnsiTheme="minorHAnsi" w:cstheme="minorHAnsi"/>
          <w:b/>
          <w:bCs/>
          <w:color w:val="C00000"/>
          <w:sz w:val="28"/>
          <w:szCs w:val="28"/>
          <w:lang w:eastAsia="cs-CZ"/>
        </w:rPr>
        <w:t xml:space="preserve"> 2025</w:t>
      </w:r>
    </w:p>
    <w:p w14:paraId="5C3E6BCD" w14:textId="2DE757F2" w:rsidR="00312DAA" w:rsidRPr="00E33131" w:rsidRDefault="00312DAA" w:rsidP="009F1FC3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color w:val="EE0000"/>
          <w:kern w:val="2"/>
          <w:sz w:val="28"/>
          <w:szCs w:val="28"/>
          <w:lang w:eastAsia="en-US" w:bidi="ar-SA"/>
          <w14:ligatures w14:val="standardContextual"/>
        </w:rPr>
      </w:pPr>
      <w:r w:rsidRPr="00DC34D1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1</w:t>
      </w:r>
      <w:r w:rsidR="00816D57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E3313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Slavíme dnes 10. neděli po sv. Trojici. Srdečně vítáme naše hosty z Merklína a za vedení bohoslužeb děkujeme br. Oto Tichému. </w:t>
      </w:r>
      <w:r w:rsidR="00A97A1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Posíláme pozdravy do Merklína. </w:t>
      </w:r>
      <w:r w:rsidR="00E3313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Na varhany nás doprovází sestra Dagmar Jarkovská, také velmi děkujeme. Po kázání zazněl</w:t>
      </w:r>
      <w:r w:rsidR="00A97A1A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 xml:space="preserve">o Preludium Johanna Sebastiana Bacha. </w:t>
      </w:r>
      <w:r w:rsidR="00E33131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Sestra farářka Kristýna dnes slouží v kazatelské stanici v Tlučné.</w:t>
      </w:r>
    </w:p>
    <w:p w14:paraId="61BA8A43" w14:textId="0E032F31" w:rsidR="00312DAA" w:rsidRDefault="00312DAA" w:rsidP="00EE6D7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 w:rsidRPr="000B5FB0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2</w:t>
      </w:r>
      <w:bookmarkEnd w:id="0"/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. </w:t>
      </w:r>
      <w:r w:rsidR="007456F3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 xml:space="preserve">Příští neděli </w:t>
      </w:r>
      <w:r w:rsidR="00E33131"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máme zde v Plzni bohoslužby čtené.</w:t>
      </w:r>
    </w:p>
    <w:p w14:paraId="597E9592" w14:textId="089205E0" w:rsidR="00E33131" w:rsidRDefault="00E33131" w:rsidP="00EE6D7F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color w:val="000000" w:themeColor="text1"/>
          <w:kern w:val="2"/>
          <w:sz w:val="28"/>
          <w:szCs w:val="28"/>
          <w:lang w:eastAsia="en-US" w:bidi="ar-SA"/>
          <w14:ligatures w14:val="standardContextual"/>
        </w:rPr>
        <w:t>Ve Třech Sekerách se od 14.00 hodin koná Křesťanské setkání, které navazuje na tradiční setkání reemigrantů. Kázat bude br. f. Michal Šourek, poté bude prostor pro pohoštění a rozhovory.</w:t>
      </w:r>
    </w:p>
    <w:p w14:paraId="1ECB7965" w14:textId="447AF1BD" w:rsidR="007456F3" w:rsidRDefault="007456F3" w:rsidP="00E33131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noProof/>
          <w:color w:val="C00000"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3B98C2CA" wp14:editId="444FC159">
            <wp:extent cx="2166620" cy="1532235"/>
            <wp:effectExtent l="0" t="0" r="5080" b="0"/>
            <wp:docPr id="149674966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749662" name="Obrázek 149674966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0827" cy="1542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833D7D" w14:textId="058936EB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3. 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V mázhausu plzeňské radnice je již instalována výstava 100 let kostela včetně prací, které děti vytvořily při Noci kostelů. Komentované prohlídky budou ve čtvrtek 28. 8. a 11. 9. od 17.00 hodin.</w:t>
      </w:r>
    </w:p>
    <w:p w14:paraId="0758251A" w14:textId="5BFF555E" w:rsidR="00E33131" w:rsidRDefault="00E33131" w:rsidP="00E33131">
      <w:pPr>
        <w:suppressAutoHyphens w:val="0"/>
        <w:spacing w:after="160" w:line="256" w:lineRule="auto"/>
        <w:jc w:val="center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noProof/>
          <w:kern w:val="0"/>
          <w:sz w:val="28"/>
          <w:szCs w:val="28"/>
          <w:lang w:eastAsia="en-US" w:bidi="ar-SA"/>
          <w14:ligatures w14:val="standardContextual"/>
        </w:rPr>
        <w:drawing>
          <wp:inline distT="0" distB="0" distL="0" distR="0" wp14:anchorId="6D7AD8ED" wp14:editId="6A9DD70B">
            <wp:extent cx="1582893" cy="2239010"/>
            <wp:effectExtent l="0" t="0" r="0" b="0"/>
            <wp:docPr id="103753322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533226" name="Obrázek 103753322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521" cy="22540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F79211" w14:textId="6059A47A" w:rsidR="00E33131" w:rsidRDefault="00E33131" w:rsidP="00E33131">
      <w:pPr>
        <w:suppressAutoHyphens w:val="0"/>
        <w:spacing w:after="160" w:line="256" w:lineRule="auto"/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</w:pPr>
      <w:r w:rsidRPr="00E33131">
        <w:rPr>
          <w:rFonts w:asciiTheme="minorHAnsi" w:eastAsiaTheme="minorHAnsi" w:hAnsiTheme="minorHAnsi" w:cstheme="minorBidi"/>
          <w:b/>
          <w:bCs/>
          <w:color w:val="C00000"/>
          <w:kern w:val="0"/>
          <w:sz w:val="28"/>
          <w:szCs w:val="28"/>
          <w:lang w:eastAsia="en-US" w:bidi="ar-SA"/>
        </w:rPr>
        <w:t xml:space="preserve">4. </w:t>
      </w:r>
      <w:r w:rsidRPr="00E33131">
        <w:rPr>
          <w:rFonts w:asciiTheme="minorHAnsi" w:eastAsiaTheme="minorHAnsi" w:hAnsiTheme="minorHAnsi" w:cstheme="minorBidi"/>
          <w:b/>
          <w:bCs/>
          <w:kern w:val="0"/>
          <w:sz w:val="28"/>
          <w:szCs w:val="28"/>
          <w:lang w:eastAsia="en-US" w:bidi="ar-SA"/>
        </w:rPr>
        <w:t>Co nás čeká v září:</w:t>
      </w:r>
    </w:p>
    <w:p w14:paraId="2D7CD537" w14:textId="4AC689EC" w:rsidR="00E33131" w:rsidRDefault="00E33131" w:rsidP="00E33131">
      <w:pPr>
        <w:pStyle w:val="Odstavecseseznamem"/>
        <w:numPr>
          <w:ilvl w:val="0"/>
          <w:numId w:val="7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 w:rsidRPr="00E33131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Hudební nešpory</w:t>
      </w: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7. 9. </w:t>
      </w:r>
      <w:r w:rsidR="00C75E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– program zajistí Marta Neumanová a Jan Esterle</w:t>
      </w:r>
    </w:p>
    <w:p w14:paraId="16D41D31" w14:textId="6C36ABA7" w:rsidR="00E33131" w:rsidRDefault="00E33131" w:rsidP="00E33131">
      <w:pPr>
        <w:pStyle w:val="Odstavecseseznamem"/>
        <w:numPr>
          <w:ilvl w:val="0"/>
          <w:numId w:val="7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Biblická hodina 11. 9. – tedy až druhý čtvrtek</w:t>
      </w:r>
    </w:p>
    <w:p w14:paraId="057AE8D9" w14:textId="55C871D1" w:rsidR="00E33131" w:rsidRDefault="00E33131" w:rsidP="00E33131">
      <w:pPr>
        <w:pStyle w:val="Odstavecseseznamem"/>
        <w:numPr>
          <w:ilvl w:val="0"/>
          <w:numId w:val="7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Vernisáž </w:t>
      </w:r>
      <w:r w:rsidR="00152F4D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14. 9.</w:t>
      </w:r>
      <w:r w:rsidR="00C75EA6"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 xml:space="preserve"> – výstava děl  Miroslava Tázlera</w:t>
      </w:r>
    </w:p>
    <w:p w14:paraId="491A90E6" w14:textId="2189787F" w:rsidR="00152F4D" w:rsidRPr="00E33131" w:rsidRDefault="00152F4D" w:rsidP="00E33131">
      <w:pPr>
        <w:pStyle w:val="Odstavecseseznamem"/>
        <w:numPr>
          <w:ilvl w:val="0"/>
          <w:numId w:val="7"/>
        </w:numPr>
        <w:suppressAutoHyphens w:val="0"/>
        <w:spacing w:after="160" w:line="256" w:lineRule="auto"/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</w:pPr>
      <w:r>
        <w:rPr>
          <w:rFonts w:asciiTheme="minorHAnsi" w:eastAsiaTheme="minorHAnsi" w:hAnsiTheme="minorHAnsi" w:cstheme="minorBidi"/>
          <w:kern w:val="0"/>
          <w:sz w:val="28"/>
          <w:szCs w:val="28"/>
          <w:lang w:eastAsia="en-US" w:bidi="ar-SA"/>
        </w:rPr>
        <w:t>Biblický seminář 17. 9.</w:t>
      </w:r>
    </w:p>
    <w:p w14:paraId="2E7E752D" w14:textId="1BCFECF0" w:rsidR="000D305F" w:rsidRPr="00152F4D" w:rsidRDefault="00152F4D" w:rsidP="00A62C0F">
      <w:pPr>
        <w:suppressAutoHyphens w:val="0"/>
        <w:autoSpaceDN/>
        <w:spacing w:after="160" w:line="259" w:lineRule="auto"/>
        <w:textAlignment w:val="auto"/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</w:pPr>
      <w:r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>5.</w:t>
      </w:r>
      <w:r w:rsidR="00312DAA" w:rsidRPr="007B57CB">
        <w:rPr>
          <w:rFonts w:asciiTheme="minorHAnsi" w:eastAsiaTheme="minorHAnsi" w:hAnsiTheme="minorHAnsi" w:cstheme="minorBidi"/>
          <w:b/>
          <w:bCs/>
          <w:color w:val="C00000"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312DAA" w:rsidRPr="00C56405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>Sbírky:</w:t>
      </w:r>
      <w:r w:rsidR="00A62C0F">
        <w:rPr>
          <w:rFonts w:asciiTheme="minorHAnsi" w:eastAsiaTheme="minorHAnsi" w:hAnsiTheme="minorHAnsi" w:cstheme="minorBidi"/>
          <w:b/>
          <w:bCs/>
          <w:kern w:val="2"/>
          <w:sz w:val="28"/>
          <w:szCs w:val="28"/>
          <w:lang w:eastAsia="en-US" w:bidi="ar-SA"/>
          <w14:ligatures w14:val="standardContextual"/>
        </w:rPr>
        <w:t xml:space="preserve"> </w:t>
      </w:r>
      <w:r w:rsidR="00A62C0F" w:rsidRPr="00152F4D">
        <w:rPr>
          <w:rFonts w:asciiTheme="minorHAnsi" w:eastAsiaTheme="minorHAnsi" w:hAnsiTheme="minorHAnsi" w:cstheme="minorBidi"/>
          <w:kern w:val="2"/>
          <w:sz w:val="28"/>
          <w:szCs w:val="28"/>
          <w:lang w:eastAsia="en-US" w:bidi="ar-SA"/>
          <w14:ligatures w14:val="standardContextual"/>
        </w:rPr>
        <w:t>Dnešní chrámová sbírka je určena na provoz sboru.</w:t>
      </w:r>
    </w:p>
    <w:sectPr w:rsidR="000D305F" w:rsidRPr="00152F4D" w:rsidSect="00312DAA">
      <w:pgSz w:w="11906" w:h="16838"/>
      <w:pgMar w:top="1134" w:right="1134" w:bottom="1134" w:left="113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389"/>
    <w:multiLevelType w:val="hybridMultilevel"/>
    <w:tmpl w:val="49F6E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36C30"/>
    <w:multiLevelType w:val="hybridMultilevel"/>
    <w:tmpl w:val="766EC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005FC4"/>
    <w:multiLevelType w:val="hybridMultilevel"/>
    <w:tmpl w:val="3CB44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AC626D"/>
    <w:multiLevelType w:val="hybridMultilevel"/>
    <w:tmpl w:val="97A65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8A36BB"/>
    <w:multiLevelType w:val="hybridMultilevel"/>
    <w:tmpl w:val="01F20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B8408F"/>
    <w:multiLevelType w:val="hybridMultilevel"/>
    <w:tmpl w:val="E878B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B116A3"/>
    <w:multiLevelType w:val="hybridMultilevel"/>
    <w:tmpl w:val="BC7EE3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17360">
    <w:abstractNumId w:val="3"/>
  </w:num>
  <w:num w:numId="2" w16cid:durableId="1141074360">
    <w:abstractNumId w:val="6"/>
  </w:num>
  <w:num w:numId="3" w16cid:durableId="1372269617">
    <w:abstractNumId w:val="2"/>
  </w:num>
  <w:num w:numId="4" w16cid:durableId="1975406406">
    <w:abstractNumId w:val="0"/>
  </w:num>
  <w:num w:numId="5" w16cid:durableId="1383560825">
    <w:abstractNumId w:val="4"/>
  </w:num>
  <w:num w:numId="6" w16cid:durableId="1697316926">
    <w:abstractNumId w:val="1"/>
  </w:num>
  <w:num w:numId="7" w16cid:durableId="146213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DAA"/>
    <w:rsid w:val="000D305F"/>
    <w:rsid w:val="001032FF"/>
    <w:rsid w:val="00150024"/>
    <w:rsid w:val="001526C3"/>
    <w:rsid w:val="00152F4D"/>
    <w:rsid w:val="00233C10"/>
    <w:rsid w:val="0026397E"/>
    <w:rsid w:val="0029004A"/>
    <w:rsid w:val="002D26F1"/>
    <w:rsid w:val="00312DAA"/>
    <w:rsid w:val="00324139"/>
    <w:rsid w:val="003D65A9"/>
    <w:rsid w:val="00556605"/>
    <w:rsid w:val="006677D0"/>
    <w:rsid w:val="006A2CA0"/>
    <w:rsid w:val="006C3923"/>
    <w:rsid w:val="006C4C80"/>
    <w:rsid w:val="006D002B"/>
    <w:rsid w:val="007078E6"/>
    <w:rsid w:val="007110DB"/>
    <w:rsid w:val="00711DD0"/>
    <w:rsid w:val="007456F3"/>
    <w:rsid w:val="007C65B0"/>
    <w:rsid w:val="00800AD2"/>
    <w:rsid w:val="00816D57"/>
    <w:rsid w:val="008E3B1C"/>
    <w:rsid w:val="008F4E3A"/>
    <w:rsid w:val="0090692F"/>
    <w:rsid w:val="00946473"/>
    <w:rsid w:val="009E7C5C"/>
    <w:rsid w:val="009F1FC3"/>
    <w:rsid w:val="00A345F6"/>
    <w:rsid w:val="00A62C0F"/>
    <w:rsid w:val="00A97A1A"/>
    <w:rsid w:val="00BE0E03"/>
    <w:rsid w:val="00C35446"/>
    <w:rsid w:val="00C75EA6"/>
    <w:rsid w:val="00C81D41"/>
    <w:rsid w:val="00C9417E"/>
    <w:rsid w:val="00D267BD"/>
    <w:rsid w:val="00D32819"/>
    <w:rsid w:val="00D378DA"/>
    <w:rsid w:val="00DB528E"/>
    <w:rsid w:val="00E31147"/>
    <w:rsid w:val="00E33131"/>
    <w:rsid w:val="00E549CE"/>
    <w:rsid w:val="00E55FDA"/>
    <w:rsid w:val="00EB4886"/>
    <w:rsid w:val="00EE6D7F"/>
    <w:rsid w:val="00F1004A"/>
    <w:rsid w:val="00FA2C0E"/>
    <w:rsid w:val="00FC5C7B"/>
    <w:rsid w:val="00FD18B3"/>
    <w:rsid w:val="00FF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46739"/>
  <w15:chartTrackingRefBased/>
  <w15:docId w15:val="{7D80531E-EFD9-4577-947B-627433554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12DAA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312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12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12D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12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12D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12DA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12DA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12DA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12DA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12D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12D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12D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12DAA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12DAA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12DA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12DA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12DA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12DA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12DA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12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12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12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12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12DAA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12DAA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12DAA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12D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12DAA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12DAA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1032F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032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19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48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24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55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160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Petričková</dc:creator>
  <cp:keywords/>
  <dc:description/>
  <cp:lastModifiedBy>Marcela Petričková</cp:lastModifiedBy>
  <cp:revision>42</cp:revision>
  <dcterms:created xsi:type="dcterms:W3CDTF">2025-06-11T07:14:00Z</dcterms:created>
  <dcterms:modified xsi:type="dcterms:W3CDTF">2025-08-24T11:54:00Z</dcterms:modified>
</cp:coreProperties>
</file>